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BC" w:rsidRDefault="00CC23BC" w:rsidP="00CC23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Ekonomicky oprávnené náklady  za rok 2018</w:t>
      </w:r>
    </w:p>
    <w:p w:rsidR="00F21E42" w:rsidRDefault="00F21E42"/>
    <w:p w:rsidR="00934A31" w:rsidRDefault="00934A31"/>
    <w:p w:rsidR="00934A31" w:rsidRDefault="00934A31"/>
    <w:p w:rsidR="00934A31" w:rsidRDefault="00934A31"/>
    <w:p w:rsidR="00934A31" w:rsidRDefault="00934A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905"/>
        <w:gridCol w:w="3075"/>
      </w:tblGrid>
      <w:tr w:rsidR="00934A31" w:rsidTr="00934A31">
        <w:trPr>
          <w:trHeight w:val="4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>§72 ods.5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>PREDMET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>POLOŽKA v €</w:t>
            </w:r>
          </w:p>
        </w:tc>
      </w:tr>
      <w:tr w:rsidR="00934A31" w:rsidTr="00934A31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Mzdy, platy a ostatné vyrovnania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611 734,66 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Poistné na sociálne poistenie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224 047,52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 náhrady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433,86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Energie, voda a komunikácie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88 720,77</w:t>
            </w:r>
          </w:p>
        </w:tc>
      </w:tr>
      <w:tr w:rsidR="00934A31" w:rsidRP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P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 w:rsidRPr="00934A31">
              <w:rPr>
                <w:sz w:val="20"/>
                <w:szCs w:val="20"/>
              </w:rPr>
              <w:t>157943,82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1 676,26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Rutinná údržba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11 972,76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Nájomné za prenájom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4A31" w:rsidTr="00934A31">
        <w:trPr>
          <w:trHeight w:val="32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64 700,37</w:t>
            </w:r>
          </w:p>
        </w:tc>
      </w:tr>
      <w:tr w:rsidR="00934A31" w:rsidTr="00934A31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transfery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3 673,23</w:t>
            </w:r>
          </w:p>
        </w:tc>
      </w:tr>
      <w:tr w:rsidR="00934A31" w:rsidTr="00934A31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Odpisy hmotného a nehmotného majetku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127  930,00</w:t>
            </w:r>
          </w:p>
        </w:tc>
      </w:tr>
      <w:tr w:rsidR="00934A31" w:rsidTr="00934A31">
        <w:trPr>
          <w:trHeight w:val="334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 xml:space="preserve">                    SPOLU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spacing w:line="276" w:lineRule="auto"/>
              <w:jc w:val="right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>1 292 833,25</w:t>
            </w:r>
          </w:p>
        </w:tc>
      </w:tr>
      <w:tr w:rsidR="00934A31" w:rsidTr="00934A31">
        <w:trPr>
          <w:trHeight w:val="334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</w:rPr>
              <w:t xml:space="preserve">                    Ekonomicky oprávnené náklady na 1 klienta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34A31" w:rsidRDefault="00934A31">
            <w:pPr>
              <w:widowControl w:val="0"/>
              <w:jc w:val="right"/>
              <w:rPr>
                <w:rFonts w:eastAsia="Arial Unicode MS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641 </w:t>
            </w:r>
          </w:p>
        </w:tc>
      </w:tr>
      <w:tr w:rsidR="00934A31" w:rsidTr="00934A31">
        <w:trPr>
          <w:trHeight w:val="334"/>
        </w:trPr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34A31" w:rsidRDefault="00934A31">
            <w:pPr>
              <w:widowControl w:val="0"/>
              <w:rPr>
                <w:rFonts w:eastAsia="Arial Unicode MS"/>
                <w:b/>
                <w:kern w:val="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34A31" w:rsidRDefault="00934A31">
            <w:pPr>
              <w:widowControl w:val="0"/>
              <w:jc w:val="right"/>
              <w:rPr>
                <w:rFonts w:eastAsia="Arial Unicode MS"/>
                <w:b/>
                <w:kern w:val="2"/>
              </w:rPr>
            </w:pPr>
          </w:p>
        </w:tc>
      </w:tr>
    </w:tbl>
    <w:p w:rsidR="00934A31" w:rsidRDefault="00934A31"/>
    <w:p w:rsidR="001E1955" w:rsidRDefault="001E1955"/>
    <w:p w:rsidR="001E1955" w:rsidRDefault="001E1955">
      <w:bookmarkStart w:id="0" w:name="_GoBack"/>
      <w:bookmarkEnd w:id="0"/>
    </w:p>
    <w:sectPr w:rsidR="001E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55"/>
    <w:rsid w:val="001E1955"/>
    <w:rsid w:val="002D4582"/>
    <w:rsid w:val="00934A31"/>
    <w:rsid w:val="00CC23BC"/>
    <w:rsid w:val="00E00EB9"/>
    <w:rsid w:val="00F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Mikušová</dc:creator>
  <cp:lastModifiedBy>Mikušová</cp:lastModifiedBy>
  <cp:revision>8</cp:revision>
  <dcterms:created xsi:type="dcterms:W3CDTF">2019-05-07T11:04:00Z</dcterms:created>
  <dcterms:modified xsi:type="dcterms:W3CDTF">2019-05-07T12:10:00Z</dcterms:modified>
</cp:coreProperties>
</file>